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810973">
        <w:rPr>
          <w:rFonts w:ascii="Arial" w:eastAsia="Times New Roman" w:hAnsi="Arial" w:cs="Times New Roman"/>
          <w:b/>
          <w:szCs w:val="20"/>
          <w:u w:val="single"/>
          <w:lang w:eastAsia="de-DE"/>
        </w:rPr>
        <w:t xml:space="preserve">m Gutachten des </w:t>
      </w:r>
      <w:proofErr w:type="spellStart"/>
      <w:r w:rsidR="00810973">
        <w:rPr>
          <w:rFonts w:ascii="Arial" w:eastAsia="Times New Roman" w:hAnsi="Arial" w:cs="Times New Roman"/>
          <w:b/>
          <w:szCs w:val="20"/>
          <w:u w:val="single"/>
          <w:lang w:eastAsia="de-DE"/>
        </w:rPr>
        <w:t>vdek</w:t>
      </w:r>
      <w:proofErr w:type="spellEnd"/>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72118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Wer </w:t>
      </w:r>
      <w:r w:rsidR="00017C00">
        <w:rPr>
          <w:rFonts w:ascii="Arial" w:eastAsia="Times New Roman" w:hAnsi="Arial" w:cs="Times New Roman"/>
          <w:b/>
          <w:sz w:val="32"/>
          <w:szCs w:val="32"/>
          <w:lang w:eastAsia="de-DE"/>
        </w:rPr>
        <w:t xml:space="preserve">die </w:t>
      </w:r>
      <w:r w:rsidR="006A0F12">
        <w:rPr>
          <w:rFonts w:ascii="Arial" w:eastAsia="Times New Roman" w:hAnsi="Arial" w:cs="Times New Roman"/>
          <w:b/>
          <w:sz w:val="32"/>
          <w:szCs w:val="32"/>
          <w:lang w:eastAsia="de-DE"/>
        </w:rPr>
        <w:t xml:space="preserve">Notfallversorgung </w:t>
      </w:r>
      <w:r>
        <w:rPr>
          <w:rFonts w:ascii="Arial" w:eastAsia="Times New Roman" w:hAnsi="Arial" w:cs="Times New Roman"/>
          <w:b/>
          <w:sz w:val="32"/>
          <w:szCs w:val="32"/>
          <w:lang w:eastAsia="de-DE"/>
        </w:rPr>
        <w:t>verbessern will, muss auch die Finanzierung sichern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8548F9" w:rsidRPr="000E527F" w:rsidRDefault="00D30167" w:rsidP="000E527F">
      <w:pPr>
        <w:spacing w:after="0" w:line="300" w:lineRule="atLeast"/>
        <w:ind w:right="2268"/>
        <w:jc w:val="both"/>
        <w:rPr>
          <w:rFonts w:ascii="Arial" w:hAnsi="Arial" w:cs="Arial"/>
          <w:sz w:val="22"/>
          <w:szCs w:val="22"/>
        </w:rPr>
      </w:pPr>
      <w:r w:rsidRPr="000E527F">
        <w:rPr>
          <w:rFonts w:ascii="Arial" w:eastAsia="Times New Roman" w:hAnsi="Arial" w:cs="Arial"/>
          <w:sz w:val="22"/>
          <w:szCs w:val="22"/>
          <w:lang w:eastAsia="de-DE"/>
        </w:rPr>
        <w:t xml:space="preserve">Berlin, </w:t>
      </w:r>
      <w:r w:rsidR="00DE52E4" w:rsidRPr="000E527F">
        <w:rPr>
          <w:rFonts w:ascii="Arial" w:eastAsia="Times New Roman" w:hAnsi="Arial" w:cs="Arial"/>
          <w:sz w:val="22"/>
          <w:szCs w:val="22"/>
          <w:lang w:eastAsia="de-DE"/>
        </w:rPr>
        <w:t xml:space="preserve">6. September </w:t>
      </w:r>
      <w:r w:rsidR="00FA346C" w:rsidRPr="000E527F">
        <w:rPr>
          <w:rFonts w:ascii="Arial" w:eastAsia="Times New Roman" w:hAnsi="Arial" w:cs="Arial"/>
          <w:sz w:val="22"/>
          <w:szCs w:val="22"/>
          <w:lang w:eastAsia="de-DE"/>
        </w:rPr>
        <w:t>2016</w:t>
      </w:r>
      <w:r w:rsidR="0052054C" w:rsidRPr="000E527F">
        <w:rPr>
          <w:rFonts w:ascii="Arial" w:eastAsia="Times New Roman" w:hAnsi="Arial" w:cs="Arial"/>
          <w:sz w:val="22"/>
          <w:szCs w:val="22"/>
          <w:lang w:eastAsia="de-DE"/>
        </w:rPr>
        <w:t xml:space="preserve"> –</w:t>
      </w:r>
      <w:r w:rsidR="004B5A0A" w:rsidRPr="000E527F">
        <w:rPr>
          <w:rFonts w:ascii="Arial" w:eastAsia="Times New Roman" w:hAnsi="Arial" w:cs="Arial"/>
          <w:sz w:val="22"/>
          <w:szCs w:val="22"/>
          <w:lang w:eastAsia="de-DE"/>
        </w:rPr>
        <w:t xml:space="preserve"> </w:t>
      </w:r>
      <w:r w:rsidR="008548F9" w:rsidRPr="000E527F">
        <w:rPr>
          <w:rFonts w:ascii="Arial" w:eastAsia="Times New Roman" w:hAnsi="Arial" w:cs="Arial"/>
          <w:sz w:val="22"/>
          <w:szCs w:val="22"/>
          <w:lang w:eastAsia="de-DE"/>
        </w:rPr>
        <w:t>„Grundsätzlich begrüßen wir, dass die Krankenkassen in der besseren Verzahnung und Steuer</w:t>
      </w:r>
      <w:r w:rsidR="00F5412C" w:rsidRPr="000E527F">
        <w:rPr>
          <w:rFonts w:ascii="Arial" w:eastAsia="Times New Roman" w:hAnsi="Arial" w:cs="Arial"/>
          <w:sz w:val="22"/>
          <w:szCs w:val="22"/>
          <w:lang w:eastAsia="de-DE"/>
        </w:rPr>
        <w:t>ung der Notfallversorgung Potenz</w:t>
      </w:r>
      <w:r w:rsidR="008548F9" w:rsidRPr="000E527F">
        <w:rPr>
          <w:rFonts w:ascii="Arial" w:eastAsia="Times New Roman" w:hAnsi="Arial" w:cs="Arial"/>
          <w:sz w:val="22"/>
          <w:szCs w:val="22"/>
          <w:lang w:eastAsia="de-DE"/>
        </w:rPr>
        <w:t>iale sehen</w:t>
      </w:r>
      <w:r w:rsidR="00F5412C" w:rsidRPr="000E527F">
        <w:rPr>
          <w:rFonts w:ascii="Arial" w:eastAsia="Times New Roman" w:hAnsi="Arial" w:cs="Arial"/>
          <w:sz w:val="22"/>
          <w:szCs w:val="22"/>
          <w:lang w:eastAsia="de-DE"/>
        </w:rPr>
        <w:t>. A</w:t>
      </w:r>
      <w:r w:rsidR="008548F9" w:rsidRPr="000E527F">
        <w:rPr>
          <w:rFonts w:ascii="Arial" w:eastAsia="Times New Roman" w:hAnsi="Arial" w:cs="Arial"/>
          <w:sz w:val="22"/>
          <w:szCs w:val="22"/>
          <w:lang w:eastAsia="de-DE"/>
        </w:rPr>
        <w:t>llerdings fehlt das notwendige Bekenntnis</w:t>
      </w:r>
      <w:r w:rsidR="001F5251" w:rsidRPr="000E527F">
        <w:rPr>
          <w:rFonts w:ascii="Arial" w:eastAsia="Times New Roman" w:hAnsi="Arial" w:cs="Arial"/>
          <w:sz w:val="22"/>
          <w:szCs w:val="22"/>
          <w:lang w:eastAsia="de-DE"/>
        </w:rPr>
        <w:t>,</w:t>
      </w:r>
      <w:r w:rsidR="008548F9" w:rsidRPr="000E527F">
        <w:rPr>
          <w:rFonts w:ascii="Arial" w:eastAsia="Times New Roman" w:hAnsi="Arial" w:cs="Arial"/>
          <w:sz w:val="22"/>
          <w:szCs w:val="22"/>
          <w:lang w:eastAsia="de-DE"/>
        </w:rPr>
        <w:t xml:space="preserve"> </w:t>
      </w:r>
      <w:r w:rsidR="001F5251" w:rsidRPr="000E527F">
        <w:rPr>
          <w:rFonts w:ascii="Arial" w:eastAsia="Times New Roman" w:hAnsi="Arial" w:cs="Arial"/>
          <w:sz w:val="22"/>
          <w:szCs w:val="22"/>
          <w:lang w:eastAsia="de-DE"/>
        </w:rPr>
        <w:t xml:space="preserve">bei der Bereitstellung der finanziellen Ressourcen </w:t>
      </w:r>
      <w:r w:rsidR="008548F9" w:rsidRPr="000E527F">
        <w:rPr>
          <w:rFonts w:ascii="Arial" w:eastAsia="Times New Roman" w:hAnsi="Arial" w:cs="Arial"/>
          <w:sz w:val="22"/>
          <w:szCs w:val="22"/>
          <w:lang w:eastAsia="de-DE"/>
        </w:rPr>
        <w:t>die notwendige</w:t>
      </w:r>
      <w:r w:rsidR="00F5412C" w:rsidRPr="000E527F">
        <w:rPr>
          <w:rFonts w:ascii="Arial" w:eastAsia="Times New Roman" w:hAnsi="Arial" w:cs="Arial"/>
          <w:sz w:val="22"/>
          <w:szCs w:val="22"/>
          <w:lang w:eastAsia="de-DE"/>
        </w:rPr>
        <w:t>n</w:t>
      </w:r>
      <w:r w:rsidR="008548F9" w:rsidRPr="000E527F">
        <w:rPr>
          <w:rFonts w:ascii="Arial" w:eastAsia="Times New Roman" w:hAnsi="Arial" w:cs="Arial"/>
          <w:sz w:val="22"/>
          <w:szCs w:val="22"/>
          <w:lang w:eastAsia="de-DE"/>
        </w:rPr>
        <w:t xml:space="preserve"> Konsequenzen zu ziehen. </w:t>
      </w:r>
      <w:r w:rsidR="008548F9" w:rsidRPr="000E527F">
        <w:rPr>
          <w:rFonts w:ascii="Arial" w:hAnsi="Arial" w:cs="Arial"/>
          <w:sz w:val="22"/>
          <w:szCs w:val="22"/>
        </w:rPr>
        <w:t xml:space="preserve">Wer die Notfallversorgung wirklich verbessern will, muss auch sicherstellen, dass Notfälle egal ob im ambulanten oder stationären Bereich </w:t>
      </w:r>
      <w:r w:rsidR="001F5251" w:rsidRPr="000E527F">
        <w:rPr>
          <w:rFonts w:ascii="Arial" w:hAnsi="Arial" w:cs="Arial"/>
          <w:sz w:val="22"/>
          <w:szCs w:val="22"/>
        </w:rPr>
        <w:t>nicht länger strukturell unterfinanziert und durch</w:t>
      </w:r>
      <w:r w:rsidR="008548F9" w:rsidRPr="000E527F">
        <w:rPr>
          <w:rFonts w:ascii="Arial" w:hAnsi="Arial" w:cs="Arial"/>
          <w:sz w:val="22"/>
          <w:szCs w:val="22"/>
        </w:rPr>
        <w:t xml:space="preserve"> Budgetregelungen gedeck</w:t>
      </w:r>
      <w:r w:rsidR="001F5251" w:rsidRPr="000E527F">
        <w:rPr>
          <w:rFonts w:ascii="Arial" w:hAnsi="Arial" w:cs="Arial"/>
          <w:sz w:val="22"/>
          <w:szCs w:val="22"/>
        </w:rPr>
        <w:t xml:space="preserve">elt </w:t>
      </w:r>
      <w:r w:rsidR="008548F9" w:rsidRPr="000E527F">
        <w:rPr>
          <w:rFonts w:ascii="Arial" w:hAnsi="Arial" w:cs="Arial"/>
          <w:sz w:val="22"/>
          <w:szCs w:val="22"/>
        </w:rPr>
        <w:t>werden</w:t>
      </w:r>
      <w:r w:rsidR="006A0F12" w:rsidRPr="000E527F">
        <w:rPr>
          <w:rFonts w:ascii="Arial" w:hAnsi="Arial" w:cs="Arial"/>
          <w:sz w:val="22"/>
          <w:szCs w:val="22"/>
        </w:rPr>
        <w:t>“</w:t>
      </w:r>
      <w:r w:rsidR="00F228CD" w:rsidRPr="000E527F">
        <w:rPr>
          <w:rFonts w:ascii="Arial" w:hAnsi="Arial" w:cs="Arial"/>
          <w:sz w:val="22"/>
          <w:szCs w:val="22"/>
        </w:rPr>
        <w:t>,</w:t>
      </w:r>
      <w:r w:rsidR="006A0F12" w:rsidRPr="000E527F">
        <w:rPr>
          <w:rFonts w:ascii="Arial" w:hAnsi="Arial" w:cs="Arial"/>
          <w:sz w:val="22"/>
          <w:szCs w:val="22"/>
        </w:rPr>
        <w:t xml:space="preserve"> erklärte</w:t>
      </w:r>
      <w:r w:rsidR="007B7B60" w:rsidRPr="000E527F">
        <w:rPr>
          <w:rFonts w:ascii="Arial" w:hAnsi="Arial" w:cs="Arial"/>
          <w:sz w:val="22"/>
          <w:szCs w:val="22"/>
        </w:rPr>
        <w:t xml:space="preserve"> DKG-Hauptgeschäftsführer </w:t>
      </w:r>
      <w:r w:rsidR="006A0F12" w:rsidRPr="000E527F">
        <w:rPr>
          <w:rFonts w:ascii="Arial" w:hAnsi="Arial" w:cs="Arial"/>
          <w:sz w:val="22"/>
          <w:szCs w:val="22"/>
        </w:rPr>
        <w:t>Georg Baum</w:t>
      </w:r>
      <w:r w:rsidR="008548F9" w:rsidRPr="000E527F">
        <w:rPr>
          <w:rFonts w:ascii="Arial" w:hAnsi="Arial" w:cs="Arial"/>
          <w:sz w:val="22"/>
          <w:szCs w:val="22"/>
        </w:rPr>
        <w:t xml:space="preserve"> anlässlich der Vorstellung des Notfallg</w:t>
      </w:r>
      <w:r w:rsidR="000E5EA8" w:rsidRPr="000E527F">
        <w:rPr>
          <w:rFonts w:ascii="Arial" w:hAnsi="Arial" w:cs="Arial"/>
          <w:sz w:val="22"/>
          <w:szCs w:val="22"/>
        </w:rPr>
        <w:t xml:space="preserve">utachtens von Ersatzkassen und </w:t>
      </w:r>
      <w:r w:rsidR="008548F9" w:rsidRPr="000E527F">
        <w:rPr>
          <w:rFonts w:ascii="Arial" w:hAnsi="Arial" w:cs="Arial"/>
          <w:sz w:val="22"/>
          <w:szCs w:val="22"/>
        </w:rPr>
        <w:t>AQUA</w:t>
      </w:r>
      <w:r w:rsidR="00F5412C" w:rsidRPr="000E527F">
        <w:rPr>
          <w:rFonts w:ascii="Arial" w:hAnsi="Arial" w:cs="Arial"/>
          <w:sz w:val="22"/>
          <w:szCs w:val="22"/>
        </w:rPr>
        <w:t>-Institut</w:t>
      </w:r>
      <w:r w:rsidR="008548F9" w:rsidRPr="000E527F">
        <w:rPr>
          <w:rFonts w:ascii="Arial" w:hAnsi="Arial" w:cs="Arial"/>
          <w:sz w:val="22"/>
          <w:szCs w:val="22"/>
        </w:rPr>
        <w:t xml:space="preserve">. </w:t>
      </w:r>
    </w:p>
    <w:p w:rsidR="008548F9" w:rsidRPr="000E527F" w:rsidRDefault="008548F9" w:rsidP="000E527F">
      <w:pPr>
        <w:spacing w:after="0" w:line="300" w:lineRule="atLeast"/>
        <w:ind w:right="2268"/>
        <w:jc w:val="both"/>
        <w:rPr>
          <w:rFonts w:ascii="Arial" w:hAnsi="Arial" w:cs="Arial"/>
          <w:sz w:val="22"/>
          <w:szCs w:val="22"/>
        </w:rPr>
      </w:pPr>
    </w:p>
    <w:p w:rsidR="006A0F12" w:rsidRPr="000E527F" w:rsidRDefault="001F5251" w:rsidP="000E527F">
      <w:pPr>
        <w:spacing w:after="0" w:line="300" w:lineRule="atLeast"/>
        <w:ind w:right="2268"/>
        <w:jc w:val="both"/>
        <w:rPr>
          <w:rFonts w:ascii="Arial" w:hAnsi="Arial" w:cs="Arial"/>
          <w:sz w:val="22"/>
          <w:szCs w:val="22"/>
        </w:rPr>
      </w:pPr>
      <w:r w:rsidRPr="000E527F">
        <w:rPr>
          <w:rFonts w:ascii="Arial" w:hAnsi="Arial" w:cs="Arial"/>
          <w:sz w:val="22"/>
          <w:szCs w:val="22"/>
        </w:rPr>
        <w:t>„</w:t>
      </w:r>
      <w:r w:rsidR="008548F9" w:rsidRPr="000E527F">
        <w:rPr>
          <w:rFonts w:ascii="Arial" w:hAnsi="Arial" w:cs="Arial"/>
          <w:sz w:val="22"/>
          <w:szCs w:val="22"/>
        </w:rPr>
        <w:t>Einem durchschnittlichen Erlös von rund 40 Euro pro ambulanten Notfall stehen Fallkosten von mehr als 100 Euro gegenüber und summieren sich auf eine deutschlandweite Unterdeckung von einer Milliarde Euro. Mit der Krankenhausreform wurde eine erste Verbesserung eingeleitet, die aber die zentrale Kostenunterdeckung nicht löst. Zurzeit laufen Verhandlungen zwischen Krankenhäusern, niedergelassenen Ärzten und Krankenkassen, die die Vergütung grundsätzlich neu strukturieren sollen. Insgesamt soll das System stärker „krankheitsschwereorientiert“ ausgerichtet werden. Doch die gesetzliche</w:t>
      </w:r>
      <w:r w:rsidRPr="000E527F">
        <w:rPr>
          <w:rFonts w:ascii="Arial" w:hAnsi="Arial" w:cs="Arial"/>
          <w:sz w:val="22"/>
          <w:szCs w:val="22"/>
        </w:rPr>
        <w:t>n</w:t>
      </w:r>
      <w:r w:rsidR="008548F9" w:rsidRPr="000E527F">
        <w:rPr>
          <w:rFonts w:ascii="Arial" w:hAnsi="Arial" w:cs="Arial"/>
          <w:sz w:val="22"/>
          <w:szCs w:val="22"/>
        </w:rPr>
        <w:t xml:space="preserve"> Vorgaben</w:t>
      </w:r>
      <w:r w:rsidRPr="000E527F">
        <w:rPr>
          <w:rFonts w:ascii="Arial" w:hAnsi="Arial" w:cs="Arial"/>
          <w:sz w:val="22"/>
          <w:szCs w:val="22"/>
        </w:rPr>
        <w:t>, bis zum</w:t>
      </w:r>
      <w:r w:rsidR="008548F9" w:rsidRPr="000E527F">
        <w:rPr>
          <w:rFonts w:ascii="Arial" w:hAnsi="Arial" w:cs="Arial"/>
          <w:sz w:val="22"/>
          <w:szCs w:val="22"/>
        </w:rPr>
        <w:t xml:space="preserve"> 31. Dezember 2016 zu einem neuen Vergütungssystem zu kommen</w:t>
      </w:r>
      <w:r w:rsidRPr="000E527F">
        <w:rPr>
          <w:rFonts w:ascii="Arial" w:hAnsi="Arial" w:cs="Arial"/>
          <w:sz w:val="22"/>
          <w:szCs w:val="22"/>
        </w:rPr>
        <w:t>,</w:t>
      </w:r>
      <w:r w:rsidR="008548F9" w:rsidRPr="000E527F">
        <w:rPr>
          <w:rFonts w:ascii="Arial" w:hAnsi="Arial" w:cs="Arial"/>
          <w:sz w:val="22"/>
          <w:szCs w:val="22"/>
        </w:rPr>
        <w:t xml:space="preserve"> </w:t>
      </w:r>
      <w:r w:rsidRPr="000E527F">
        <w:rPr>
          <w:rFonts w:ascii="Arial" w:hAnsi="Arial" w:cs="Arial"/>
          <w:sz w:val="22"/>
          <w:szCs w:val="22"/>
        </w:rPr>
        <w:t>werden</w:t>
      </w:r>
      <w:r w:rsidR="00810973" w:rsidRPr="000E527F">
        <w:rPr>
          <w:rFonts w:ascii="Arial" w:hAnsi="Arial" w:cs="Arial"/>
          <w:sz w:val="22"/>
          <w:szCs w:val="22"/>
        </w:rPr>
        <w:t xml:space="preserve"> von Krankenkassen und </w:t>
      </w:r>
      <w:r w:rsidR="008548F9" w:rsidRPr="000E527F">
        <w:rPr>
          <w:rFonts w:ascii="Arial" w:hAnsi="Arial" w:cs="Arial"/>
          <w:sz w:val="22"/>
          <w:szCs w:val="22"/>
        </w:rPr>
        <w:t>Kassenärztlicher Bundesvereinigung blockiert und ausgebremst</w:t>
      </w:r>
      <w:r w:rsidR="000E5EA8" w:rsidRPr="000E527F">
        <w:rPr>
          <w:rFonts w:ascii="Arial" w:hAnsi="Arial" w:cs="Arial"/>
          <w:sz w:val="22"/>
          <w:szCs w:val="22"/>
        </w:rPr>
        <w:t>.</w:t>
      </w:r>
      <w:r w:rsidRPr="000E527F">
        <w:rPr>
          <w:rFonts w:ascii="Arial" w:hAnsi="Arial" w:cs="Arial"/>
          <w:sz w:val="22"/>
          <w:szCs w:val="22"/>
        </w:rPr>
        <w:t xml:space="preserve"> Mit dem Festhalten an EBM-Vergütungssätzen könne</w:t>
      </w:r>
      <w:r w:rsidR="000E5EA8" w:rsidRPr="000E527F">
        <w:rPr>
          <w:rFonts w:ascii="Arial" w:hAnsi="Arial" w:cs="Arial"/>
          <w:sz w:val="22"/>
          <w:szCs w:val="22"/>
        </w:rPr>
        <w:t>n</w:t>
      </w:r>
      <w:r w:rsidRPr="000E527F">
        <w:rPr>
          <w:rFonts w:ascii="Arial" w:hAnsi="Arial" w:cs="Arial"/>
          <w:sz w:val="22"/>
          <w:szCs w:val="22"/>
        </w:rPr>
        <w:t xml:space="preserve"> die Leistungen der Krankenhäuser nicht sachgerecht vergütet werden</w:t>
      </w:r>
      <w:r w:rsidR="00721185" w:rsidRPr="000E527F">
        <w:rPr>
          <w:rFonts w:ascii="Arial" w:hAnsi="Arial" w:cs="Arial"/>
          <w:sz w:val="22"/>
          <w:szCs w:val="22"/>
        </w:rPr>
        <w:t>“, erklärte Baum</w:t>
      </w:r>
      <w:r w:rsidR="008548F9" w:rsidRPr="000E527F">
        <w:rPr>
          <w:rFonts w:ascii="Arial" w:hAnsi="Arial" w:cs="Arial"/>
          <w:sz w:val="22"/>
          <w:szCs w:val="22"/>
        </w:rPr>
        <w:t>.</w:t>
      </w:r>
    </w:p>
    <w:p w:rsidR="001F5251" w:rsidRPr="000E527F" w:rsidRDefault="001F5251" w:rsidP="000E527F">
      <w:pPr>
        <w:spacing w:after="0" w:line="300" w:lineRule="atLeast"/>
        <w:ind w:right="2268"/>
        <w:jc w:val="both"/>
        <w:rPr>
          <w:rFonts w:ascii="Arial" w:hAnsi="Arial" w:cs="Arial"/>
          <w:sz w:val="22"/>
          <w:szCs w:val="22"/>
        </w:rPr>
      </w:pPr>
    </w:p>
    <w:p w:rsidR="001F5251" w:rsidRPr="000E527F" w:rsidRDefault="001F5251" w:rsidP="000E527F">
      <w:pPr>
        <w:spacing w:after="0" w:line="300" w:lineRule="atLeast"/>
        <w:ind w:right="2268"/>
        <w:jc w:val="both"/>
        <w:rPr>
          <w:rFonts w:ascii="Arial" w:hAnsi="Arial" w:cs="Arial"/>
          <w:sz w:val="22"/>
          <w:szCs w:val="22"/>
        </w:rPr>
      </w:pPr>
      <w:r w:rsidRPr="000E527F">
        <w:rPr>
          <w:rFonts w:ascii="Arial" w:hAnsi="Arial" w:cs="Arial"/>
          <w:sz w:val="22"/>
          <w:szCs w:val="22"/>
        </w:rPr>
        <w:t>An den Gesetzgeber ist die F</w:t>
      </w:r>
      <w:r w:rsidR="00017C00" w:rsidRPr="000E527F">
        <w:rPr>
          <w:rFonts w:ascii="Arial" w:hAnsi="Arial" w:cs="Arial"/>
          <w:sz w:val="22"/>
          <w:szCs w:val="22"/>
        </w:rPr>
        <w:t>o</w:t>
      </w:r>
      <w:r w:rsidRPr="000E527F">
        <w:rPr>
          <w:rFonts w:ascii="Arial" w:hAnsi="Arial" w:cs="Arial"/>
          <w:sz w:val="22"/>
          <w:szCs w:val="22"/>
        </w:rPr>
        <w:t>rd</w:t>
      </w:r>
      <w:r w:rsidR="00017C00" w:rsidRPr="000E527F">
        <w:rPr>
          <w:rFonts w:ascii="Arial" w:hAnsi="Arial" w:cs="Arial"/>
          <w:sz w:val="22"/>
          <w:szCs w:val="22"/>
        </w:rPr>
        <w:t>eru</w:t>
      </w:r>
      <w:r w:rsidRPr="000E527F">
        <w:rPr>
          <w:rFonts w:ascii="Arial" w:hAnsi="Arial" w:cs="Arial"/>
          <w:sz w:val="22"/>
          <w:szCs w:val="22"/>
        </w:rPr>
        <w:t>ng zu richten, die Vergütung der ambulanten Notfallversorgung</w:t>
      </w:r>
      <w:r w:rsidR="00F5412C" w:rsidRPr="000E527F">
        <w:rPr>
          <w:rFonts w:ascii="Arial" w:hAnsi="Arial" w:cs="Arial"/>
          <w:sz w:val="22"/>
          <w:szCs w:val="22"/>
        </w:rPr>
        <w:t xml:space="preserve"> aus der Gesamtve</w:t>
      </w:r>
      <w:r w:rsidR="00017C00" w:rsidRPr="000E527F">
        <w:rPr>
          <w:rFonts w:ascii="Arial" w:hAnsi="Arial" w:cs="Arial"/>
          <w:sz w:val="22"/>
          <w:szCs w:val="22"/>
        </w:rPr>
        <w:t>rgütung auszugliedern.</w:t>
      </w:r>
    </w:p>
    <w:p w:rsidR="008548F9" w:rsidRPr="000E527F" w:rsidRDefault="008548F9" w:rsidP="000E527F">
      <w:pPr>
        <w:spacing w:after="0" w:line="300" w:lineRule="atLeast"/>
        <w:ind w:right="2268"/>
        <w:jc w:val="both"/>
        <w:rPr>
          <w:rFonts w:ascii="Arial" w:hAnsi="Arial" w:cs="Arial"/>
          <w:sz w:val="22"/>
          <w:szCs w:val="22"/>
        </w:rPr>
      </w:pPr>
    </w:p>
    <w:p w:rsidR="0058674F" w:rsidRPr="000E527F" w:rsidRDefault="0058674F" w:rsidP="000E527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58674F" w:rsidRPr="000E527F" w:rsidSect="000E527F">
      <w:headerReference w:type="default" r:id="rId9"/>
      <w:headerReference w:type="first" r:id="rId10"/>
      <w:footerReference w:type="first" r:id="rId11"/>
      <w:pgSz w:w="11900" w:h="16840" w:code="9"/>
      <w:pgMar w:top="1525" w:right="278" w:bottom="28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98" w:rsidRDefault="00602C98" w:rsidP="008125E6">
      <w:pPr>
        <w:spacing w:after="0"/>
      </w:pPr>
      <w:r>
        <w:separator/>
      </w:r>
    </w:p>
  </w:endnote>
  <w:endnote w:type="continuationSeparator" w:id="0">
    <w:p w:rsidR="00602C98" w:rsidRDefault="00602C9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25B7D846" wp14:editId="18F0BDAA">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98" w:rsidRDefault="00602C98" w:rsidP="008125E6">
      <w:pPr>
        <w:spacing w:after="0"/>
      </w:pPr>
      <w:r>
        <w:separator/>
      </w:r>
    </w:p>
  </w:footnote>
  <w:footnote w:type="continuationSeparator" w:id="0">
    <w:p w:rsidR="00602C98" w:rsidRDefault="00602C9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E527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FBBC307" wp14:editId="2135BD9C">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C00"/>
    <w:rsid w:val="00020DA3"/>
    <w:rsid w:val="000210FE"/>
    <w:rsid w:val="00024819"/>
    <w:rsid w:val="00026B38"/>
    <w:rsid w:val="00031885"/>
    <w:rsid w:val="00060D57"/>
    <w:rsid w:val="0007527C"/>
    <w:rsid w:val="0008373B"/>
    <w:rsid w:val="00084B39"/>
    <w:rsid w:val="00092CED"/>
    <w:rsid w:val="00096D20"/>
    <w:rsid w:val="000A31C9"/>
    <w:rsid w:val="000D4C11"/>
    <w:rsid w:val="000E527F"/>
    <w:rsid w:val="000E5EA8"/>
    <w:rsid w:val="000F61BB"/>
    <w:rsid w:val="00111CA4"/>
    <w:rsid w:val="00121889"/>
    <w:rsid w:val="001253E9"/>
    <w:rsid w:val="001333C7"/>
    <w:rsid w:val="00183CBD"/>
    <w:rsid w:val="001962FD"/>
    <w:rsid w:val="001C0544"/>
    <w:rsid w:val="001C3900"/>
    <w:rsid w:val="001C561E"/>
    <w:rsid w:val="001C7245"/>
    <w:rsid w:val="001F5251"/>
    <w:rsid w:val="00205E46"/>
    <w:rsid w:val="002156A6"/>
    <w:rsid w:val="00245172"/>
    <w:rsid w:val="002665AA"/>
    <w:rsid w:val="002875EB"/>
    <w:rsid w:val="002A44EC"/>
    <w:rsid w:val="002B4C49"/>
    <w:rsid w:val="002C1659"/>
    <w:rsid w:val="002F1B73"/>
    <w:rsid w:val="00314EF3"/>
    <w:rsid w:val="00323BD9"/>
    <w:rsid w:val="00326374"/>
    <w:rsid w:val="00335088"/>
    <w:rsid w:val="0034018F"/>
    <w:rsid w:val="00350E79"/>
    <w:rsid w:val="00354602"/>
    <w:rsid w:val="00362EF7"/>
    <w:rsid w:val="00363F93"/>
    <w:rsid w:val="00383891"/>
    <w:rsid w:val="00396599"/>
    <w:rsid w:val="003B4AC3"/>
    <w:rsid w:val="003D3A58"/>
    <w:rsid w:val="004031A4"/>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2C98"/>
    <w:rsid w:val="00607330"/>
    <w:rsid w:val="00612E3D"/>
    <w:rsid w:val="006314B2"/>
    <w:rsid w:val="00633E3A"/>
    <w:rsid w:val="006365EF"/>
    <w:rsid w:val="006429EE"/>
    <w:rsid w:val="0065306F"/>
    <w:rsid w:val="00653DC6"/>
    <w:rsid w:val="00660B2F"/>
    <w:rsid w:val="006861E1"/>
    <w:rsid w:val="006937B4"/>
    <w:rsid w:val="006A0F12"/>
    <w:rsid w:val="006B4413"/>
    <w:rsid w:val="006C6396"/>
    <w:rsid w:val="006C72CE"/>
    <w:rsid w:val="00700218"/>
    <w:rsid w:val="0070619D"/>
    <w:rsid w:val="00717437"/>
    <w:rsid w:val="00721185"/>
    <w:rsid w:val="00734946"/>
    <w:rsid w:val="007755F0"/>
    <w:rsid w:val="00795922"/>
    <w:rsid w:val="007B7B60"/>
    <w:rsid w:val="007C1BA5"/>
    <w:rsid w:val="007C44FC"/>
    <w:rsid w:val="00810973"/>
    <w:rsid w:val="008125E6"/>
    <w:rsid w:val="00835799"/>
    <w:rsid w:val="00850E59"/>
    <w:rsid w:val="008548F9"/>
    <w:rsid w:val="00881A65"/>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E7D7A"/>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DE52E4"/>
    <w:rsid w:val="00E31F3B"/>
    <w:rsid w:val="00E40E2B"/>
    <w:rsid w:val="00E43AB7"/>
    <w:rsid w:val="00E71D54"/>
    <w:rsid w:val="00E865D6"/>
    <w:rsid w:val="00E87038"/>
    <w:rsid w:val="00EB444B"/>
    <w:rsid w:val="00ED3823"/>
    <w:rsid w:val="00F228CD"/>
    <w:rsid w:val="00F258F9"/>
    <w:rsid w:val="00F4622D"/>
    <w:rsid w:val="00F47CA5"/>
    <w:rsid w:val="00F5412C"/>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7779">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3645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20F-4E44-4301-B17C-130B4878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2016-09-06T08:20:00Z</cp:lastPrinted>
  <dcterms:created xsi:type="dcterms:W3CDTF">2016-09-06T07:51:00Z</dcterms:created>
  <dcterms:modified xsi:type="dcterms:W3CDTF">2016-09-06T08:22:00Z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